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outlineLvl w:val="0"/>
        <w:rPr>
          <w:rFonts w:hint="eastAsia" w:ascii="黑体" w:hAnsi="黑体" w:eastAsia="黑体" w:cs="黑体"/>
          <w:lang w:val="en-US" w:eastAsia="zh-CN"/>
        </w:rPr>
      </w:pPr>
      <w:r>
        <w:rPr>
          <w:rFonts w:hint="eastAsia" w:ascii="黑体" w:hAnsi="黑体" w:eastAsia="黑体" w:cs="黑体"/>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专利预审申请前评估登记表</w:t>
      </w:r>
    </w:p>
    <w:p>
      <w:pPr>
        <w:keepNext w:val="0"/>
        <w:keepLines w:val="0"/>
        <w:pageBreakBefore w:val="0"/>
        <w:kinsoku/>
        <w:wordWrap/>
        <w:overflowPunct/>
        <w:topLinePunct w:val="0"/>
        <w:autoSpaceDE/>
        <w:autoSpaceDN/>
        <w:bidi w:val="0"/>
        <w:adjustRightInd w:val="0"/>
        <w:snapToGrid w:val="0"/>
        <w:spacing w:line="340" w:lineRule="exact"/>
        <w:ind w:left="0" w:leftChars="0" w:firstLine="0" w:firstLineChars="0"/>
        <w:jc w:val="both"/>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sz w:val="28"/>
          <w:szCs w:val="28"/>
          <w:lang w:val="en-US" w:eastAsia="zh-CN"/>
        </w:rPr>
        <w:t xml:space="preserve"> 单位名称：安徽建筑大学                      </w:t>
      </w:r>
      <w:r>
        <w:rPr>
          <w:rFonts w:hint="eastAsia" w:ascii="楷体_GB2312" w:hAnsi="楷体_GB2312" w:eastAsia="楷体_GB2312" w:cs="楷体_GB2312"/>
          <w:b w:val="0"/>
          <w:bCs w:val="0"/>
          <w:sz w:val="28"/>
          <w:szCs w:val="28"/>
          <w:lang w:val="en-US" w:eastAsia="zh-CN"/>
        </w:rPr>
        <w:t xml:space="preserve">编号：    </w:t>
      </w:r>
    </w:p>
    <w:tbl>
      <w:tblPr>
        <w:tblStyle w:val="7"/>
        <w:tblW w:w="9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944"/>
        <w:gridCol w:w="3251"/>
        <w:gridCol w:w="2147"/>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专利名称</w:t>
            </w:r>
          </w:p>
        </w:tc>
        <w:tc>
          <w:tcPr>
            <w:tcW w:w="3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p>
        </w:tc>
        <w:tc>
          <w:tcPr>
            <w:tcW w:w="21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所属部门</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default"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发明人</w:t>
            </w:r>
          </w:p>
        </w:tc>
        <w:tc>
          <w:tcPr>
            <w:tcW w:w="3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p>
        </w:tc>
        <w:tc>
          <w:tcPr>
            <w:tcW w:w="21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项目联系人及电话</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46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专利类型</w:t>
            </w:r>
          </w:p>
        </w:tc>
        <w:tc>
          <w:tcPr>
            <w:tcW w:w="3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Style w:val="9"/>
                <w:rFonts w:hint="eastAsia" w:ascii="仿宋_GB2312" w:hAnsi="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发明□实用新型□外观设计</w:t>
            </w:r>
          </w:p>
        </w:tc>
        <w:tc>
          <w:tcPr>
            <w:tcW w:w="21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共同申请单位</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如无填无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发明人自评</w:t>
            </w:r>
          </w:p>
        </w:tc>
        <w:tc>
          <w:tcPr>
            <w:tcW w:w="9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sz w:val="24"/>
                <w:szCs w:val="24"/>
                <w:u w:val="none"/>
                <w:lang w:val="en-US" w:eastAsia="zh-CN"/>
              </w:rPr>
              <w:t>真实的创新活动基础</w:t>
            </w:r>
          </w:p>
        </w:tc>
        <w:tc>
          <w:tcPr>
            <w:tcW w:w="764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否 依托项目，项目编号及名称：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立项和验收时间：            项目来源：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已发表的该项目的相关成果是：</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聘请服务机构，如是，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交付以项目成果为依托的高质量的技术交底书</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已核查专利申请的技术方案与交底书一致，不存在编造、伪造、变造发明创造内容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523"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lang w:val="en-US" w:eastAsia="zh-CN"/>
              </w:rPr>
            </w:pPr>
          </w:p>
        </w:tc>
        <w:tc>
          <w:tcPr>
            <w:tcW w:w="944"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创新成果匹配</w:t>
            </w:r>
          </w:p>
        </w:tc>
        <w:tc>
          <w:tcPr>
            <w:tcW w:w="764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本申请的技术成果已发表论文或者已以其他方式公开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4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与前三发明人之一的主要研究方向一致</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属于合肥市知识产权保护中心预审服务受理范围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以保护创新为目的</w:t>
            </w:r>
          </w:p>
        </w:tc>
        <w:tc>
          <w:tcPr>
            <w:tcW w:w="7648" w:type="dxa"/>
            <w:gridSpan w:val="3"/>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进行了检索，判断本申请</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是□否满足《专利法》规定的授权条件，特别是新颖性、创造性和实用性。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color w:val="000000"/>
                <w:kern w:val="2"/>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督促了服务机构撰写高质量申请文本，并重视授权专利的保护范围，不进行非必要缩限权利要求的保护范围。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独立权利要求项数：</w:t>
            </w:r>
            <w:r>
              <w:rPr>
                <w:rFonts w:hint="eastAsia" w:ascii="仿宋_GB2312" w:hAnsi="仿宋_GB2312" w:cs="仿宋_GB2312"/>
                <w:i w:val="0"/>
                <w:iCs w:val="0"/>
                <w:color w:val="000000"/>
                <w:kern w:val="0"/>
                <w:sz w:val="24"/>
                <w:szCs w:val="24"/>
                <w:u w:val="none"/>
                <w:lang w:val="en-US" w:eastAsia="zh-CN" w:bidi="ar"/>
              </w:rPr>
              <w:t xml:space="preserve">1条 </w:t>
            </w:r>
            <w:r>
              <w:rPr>
                <w:rFonts w:hint="eastAsia" w:ascii="仿宋_GB2312" w:hAnsi="仿宋_GB2312" w:eastAsia="仿宋_GB2312" w:cs="仿宋_GB2312"/>
                <w:i w:val="0"/>
                <w:iCs w:val="0"/>
                <w:color w:val="000000"/>
                <w:kern w:val="0"/>
                <w:sz w:val="24"/>
                <w:szCs w:val="24"/>
                <w:u w:val="none"/>
                <w:lang w:val="en-US" w:eastAsia="zh-CN" w:bidi="ar"/>
              </w:rPr>
              <w:t>全部权利要求项数（推荐不少于10）：</w:t>
            </w:r>
            <w:r>
              <w:rPr>
                <w:rFonts w:hint="eastAsia" w:ascii="仿宋_GB2312" w:hAnsi="仿宋_GB2312" w:cs="仿宋_GB2312"/>
                <w:i w:val="0"/>
                <w:iCs w:val="0"/>
                <w:color w:val="000000"/>
                <w:kern w:val="0"/>
                <w:sz w:val="24"/>
                <w:szCs w:val="24"/>
                <w:u w:val="none"/>
                <w:lang w:val="en-US" w:eastAsia="zh-CN" w:bidi="ar"/>
              </w:rPr>
              <w:t>10</w:t>
            </w: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是□否 对整体权利要求进行了全方位多层次递进式的布局</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存在非必要缩小保护范围，存在特征琐碎纷杂、简单功能复杂化，非必要技术特征、原理、公式等导致权利要求冗长的情况。</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如存在上述情况，这些特征与发明贡献的特定关联是：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历史申请专利行为</w:t>
            </w:r>
          </w:p>
        </w:tc>
        <w:tc>
          <w:tcPr>
            <w:tcW w:w="7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在合肥保护中心存在因不规范申请专利行为导致快速审查阶段快审审查标记被取消并未能恢复的情形</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存在疑似不规范申请专利行为未处理完成的情况</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否 存在2年内累计2批次以上（含）或3件以上（含）疑似不规范申请专利行为的情形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规范申请专利行为</w:t>
            </w:r>
          </w:p>
        </w:tc>
        <w:tc>
          <w:tcPr>
            <w:tcW w:w="7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是否存在《规范申请专利行为的规定》（国家知识产权局令 第77号）第三条所列举的情形：</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（一）</w:t>
            </w:r>
            <w:r>
              <w:rPr>
                <w:rFonts w:hint="eastAsia" w:ascii="仿宋_GB2312" w:hAnsi="仿宋_GB2312" w:eastAsia="仿宋_GB2312" w:cs="仿宋_GB2312"/>
                <w:i w:val="0"/>
                <w:iCs w:val="0"/>
                <w:color w:val="000000"/>
                <w:kern w:val="0"/>
                <w:sz w:val="24"/>
                <w:szCs w:val="24"/>
                <w:u w:val="none"/>
                <w:lang w:val="en-US" w:eastAsia="zh-CN" w:bidi="ar"/>
              </w:rPr>
              <w:t>所提出的多件专利申请的发明创造内容明显相同，或者实质上由不同发明创造特征、要素简单组合形成的；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（二）</w:t>
            </w:r>
            <w:r>
              <w:rPr>
                <w:rFonts w:hint="eastAsia" w:ascii="仿宋_GB2312" w:hAnsi="仿宋_GB2312" w:eastAsia="仿宋_GB2312" w:cs="仿宋_GB2312"/>
                <w:i w:val="0"/>
                <w:iCs w:val="0"/>
                <w:color w:val="000000"/>
                <w:kern w:val="0"/>
                <w:sz w:val="24"/>
                <w:szCs w:val="24"/>
                <w:u w:val="none"/>
                <w:lang w:val="en-US" w:eastAsia="zh-CN" w:bidi="ar"/>
              </w:rPr>
              <w:t>所提出专利申请存在编造、伪造、变造发明创造内容、实验数据或者技术效果，或者抄袭、简单替换、拼凑现有技术或者现有设计等类似情况的；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（三）</w:t>
            </w:r>
            <w:r>
              <w:rPr>
                <w:rFonts w:hint="eastAsia" w:ascii="仿宋_GB2312" w:hAnsi="仿宋_GB2312" w:eastAsia="仿宋_GB2312" w:cs="仿宋_GB2312"/>
                <w:i w:val="0"/>
                <w:iCs w:val="0"/>
                <w:color w:val="000000"/>
                <w:kern w:val="0"/>
                <w:sz w:val="24"/>
                <w:szCs w:val="24"/>
                <w:u w:val="none"/>
                <w:lang w:val="en-US" w:eastAsia="zh-CN" w:bidi="ar"/>
              </w:rPr>
              <w:t>所提出专利申请的发明创造内容主要为利用计算机技术等随机生成的；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（四）</w:t>
            </w:r>
            <w:r>
              <w:rPr>
                <w:rFonts w:hint="eastAsia" w:ascii="仿宋_GB2312" w:hAnsi="仿宋_GB2312" w:eastAsia="仿宋_GB2312" w:cs="仿宋_GB2312"/>
                <w:i w:val="0"/>
                <w:iCs w:val="0"/>
                <w:color w:val="000000"/>
                <w:kern w:val="0"/>
                <w:sz w:val="24"/>
                <w:szCs w:val="24"/>
                <w:u w:val="none"/>
                <w:lang w:val="en-US" w:eastAsia="zh-CN" w:bidi="ar"/>
              </w:rPr>
              <w:t>所提出专利申请的发明创造为明显不符合技术改进、设计常理，或者变劣、堆砌、非必要缩限保护范围的；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（五）</w:t>
            </w:r>
            <w:r>
              <w:rPr>
                <w:rFonts w:hint="eastAsia" w:ascii="仿宋_GB2312" w:hAnsi="仿宋_GB2312" w:eastAsia="仿宋_GB2312" w:cs="仿宋_GB2312"/>
                <w:i w:val="0"/>
                <w:iCs w:val="0"/>
                <w:color w:val="000000"/>
                <w:kern w:val="0"/>
                <w:sz w:val="24"/>
                <w:szCs w:val="24"/>
                <w:u w:val="none"/>
                <w:lang w:val="en-US" w:eastAsia="zh-CN" w:bidi="ar"/>
              </w:rPr>
              <w:t>申请人无实际研发活动提交多件专利申请，且不能作出合理解释的；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（六）</w:t>
            </w:r>
            <w:r>
              <w:rPr>
                <w:rFonts w:hint="eastAsia" w:ascii="仿宋_GB2312" w:hAnsi="仿宋_GB2312" w:eastAsia="仿宋_GB2312" w:cs="仿宋_GB2312"/>
                <w:i w:val="0"/>
                <w:iCs w:val="0"/>
                <w:color w:val="000000"/>
                <w:kern w:val="0"/>
                <w:sz w:val="24"/>
                <w:szCs w:val="24"/>
                <w:u w:val="none"/>
                <w:lang w:val="en-US" w:eastAsia="zh-CN" w:bidi="ar"/>
              </w:rPr>
              <w:t>将实质上与特定单位、个人或者地址关联的多件专利申请恶意分散、先后或者异地提出的；</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（七）</w:t>
            </w:r>
            <w:r>
              <w:rPr>
                <w:rFonts w:hint="eastAsia" w:ascii="仿宋_GB2312" w:hAnsi="仿宋_GB2312" w:eastAsia="仿宋_GB2312" w:cs="仿宋_GB2312"/>
                <w:i w:val="0"/>
                <w:iCs w:val="0"/>
                <w:color w:val="000000"/>
                <w:kern w:val="0"/>
                <w:sz w:val="24"/>
                <w:szCs w:val="24"/>
                <w:u w:val="none"/>
                <w:lang w:val="en-US" w:eastAsia="zh-CN" w:bidi="ar"/>
              </w:rPr>
              <w:t>出于不正当目的转让、受让专利申请权，或者虚假变更发明人、设计人的；</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w:t>
            </w:r>
            <w:r>
              <w:rPr>
                <w:rFonts w:hint="eastAsia" w:ascii="仿宋_GB2312" w:hAnsi="仿宋_GB2312" w:eastAsia="仿宋_GB2312" w:cs="仿宋_GB2312"/>
                <w:b/>
                <w:bCs/>
                <w:i w:val="0"/>
                <w:iCs w:val="0"/>
                <w:color w:val="000000"/>
                <w:kern w:val="0"/>
                <w:sz w:val="24"/>
                <w:szCs w:val="24"/>
                <w:u w:val="none"/>
                <w:lang w:val="en-US" w:eastAsia="zh-CN" w:bidi="ar"/>
              </w:rPr>
              <w:t>（八）</w:t>
            </w:r>
            <w:r>
              <w:rPr>
                <w:rFonts w:hint="eastAsia" w:ascii="仿宋_GB2312" w:hAnsi="仿宋_GB2312" w:eastAsia="仿宋_GB2312" w:cs="仿宋_GB2312"/>
                <w:i w:val="0"/>
                <w:iCs w:val="0"/>
                <w:color w:val="000000"/>
                <w:kern w:val="0"/>
                <w:sz w:val="24"/>
                <w:szCs w:val="24"/>
                <w:u w:val="none"/>
                <w:lang w:val="en-US" w:eastAsia="zh-CN" w:bidi="ar"/>
              </w:rPr>
              <w:t>违反诚实信用原则、扰乱专利工作正常秩序的其他非正常申请专利行为。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技术阶段</w:t>
            </w:r>
          </w:p>
        </w:tc>
        <w:tc>
          <w:tcPr>
            <w:tcW w:w="764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9"/>
                <w:rFonts w:hint="eastAsia" w:ascii="仿宋_GB2312" w:hAnsi="仿宋_GB2312" w:eastAsia="仿宋_GB2312" w:cs="仿宋_GB2312"/>
                <w:sz w:val="24"/>
                <w:szCs w:val="24"/>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实验室研发 □小试 □中试 □产业化 □其他：</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lang w:val="en-US"/>
              </w:rPr>
            </w:pPr>
            <w:r>
              <w:rPr>
                <w:rStyle w:val="9"/>
                <w:rFonts w:hint="eastAsia" w:ascii="仿宋_GB2312" w:hAnsi="仿宋_GB2312" w:eastAsia="仿宋_GB2312" w:cs="仿宋_GB2312"/>
                <w:sz w:val="24"/>
                <w:szCs w:val="24"/>
                <w:lang w:val="en-US" w:eastAsia="zh-CN" w:bidi="ar"/>
              </w:rPr>
              <w:t xml:space="preserve">生物化学相关:□动物试验  □临床试验  </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其他：</w:t>
            </w:r>
            <w:r>
              <w:rPr>
                <w:rStyle w:val="9"/>
                <w:rFonts w:hint="eastAsia" w:ascii="仿宋_GB2312" w:hAnsi="仿宋_GB2312" w:eastAsia="仿宋_GB2312" w:cs="仿宋_GB2312"/>
                <w:sz w:val="24"/>
                <w:szCs w:val="24"/>
                <w:lang w:val="en-US" w:eastAsia="zh-CN" w:bidi="ar"/>
              </w:rPr>
              <w:t>安徽建筑大学研究生毕业课题研究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申请目的</w:t>
            </w:r>
          </w:p>
        </w:tc>
        <w:tc>
          <w:tcPr>
            <w:tcW w:w="7648" w:type="dxa"/>
            <w:gridSpan w:val="3"/>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项目结题   □专利转化   □长远战略布局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23" w:type="dxa"/>
            <w:vMerge w:val="continue"/>
            <w:tcBorders>
              <w:top w:val="single" w:color="000000" w:sz="8"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应用前景</w:t>
            </w:r>
          </w:p>
        </w:tc>
        <w:tc>
          <w:tcPr>
            <w:tcW w:w="76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□尚不成熟 </w:t>
            </w:r>
            <w:r>
              <w:rPr>
                <w:rStyle w:val="9"/>
                <w:rFonts w:hint="eastAsia" w:ascii="仿宋_GB2312" w:hAnsi="仿宋_GB2312" w:eastAsia="仿宋_GB2312" w:cs="仿宋_GB2312"/>
                <w:sz w:val="24"/>
                <w:szCs w:val="24"/>
                <w:lang w:val="en-US" w:eastAsia="zh-CN" w:bidi="ar"/>
              </w:rPr>
              <w:t xml:space="preserve">   □一般     </w:t>
            </w:r>
            <w:r>
              <w:rPr>
                <w:rStyle w:val="9"/>
                <w:rFonts w:hint="eastAsia" w:ascii="仿宋_GB2312" w:hAnsi="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较好 （</w:t>
            </w:r>
            <w:r>
              <w:rPr>
                <w:rStyle w:val="9"/>
                <w:rFonts w:hint="eastAsia" w:ascii="仿宋_GB2312" w:hAnsi="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 xml:space="preserve">转化周期长   □转化周期短）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4" w:hRule="atLeast"/>
          <w:jc w:val="center"/>
        </w:trPr>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全体发明人签名并承诺</w:t>
            </w:r>
          </w:p>
        </w:tc>
        <w:tc>
          <w:tcPr>
            <w:tcW w:w="7648"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自评均属实，且已进行专利申请文件核查，专利申请文件的技术方案与真实的创新成果一致，</w:t>
            </w:r>
            <w:r>
              <w:rPr>
                <w:rFonts w:hint="eastAsia" w:ascii="仿宋_GB2312" w:hAnsi="仿宋_GB2312" w:eastAsia="仿宋_GB2312" w:cs="仿宋_GB2312"/>
                <w:b/>
                <w:bCs/>
                <w:i w:val="0"/>
                <w:iCs w:val="0"/>
                <w:color w:val="000000"/>
                <w:kern w:val="0"/>
                <w:sz w:val="24"/>
                <w:szCs w:val="24"/>
                <w:u w:val="none"/>
                <w:lang w:val="en-US" w:eastAsia="zh-CN" w:bidi="ar"/>
              </w:rPr>
              <w:t>不存在《规范申请专利行为的规定》（国家知识产权局令 第77号）</w:t>
            </w:r>
            <w:r>
              <w:rPr>
                <w:rFonts w:hint="eastAsia" w:ascii="仿宋_GB2312" w:hAnsi="仿宋_GB2312" w:eastAsia="仿宋_GB2312" w:cs="仿宋_GB2312"/>
                <w:i w:val="0"/>
                <w:iCs w:val="0"/>
                <w:color w:val="000000"/>
                <w:kern w:val="0"/>
                <w:sz w:val="24"/>
                <w:szCs w:val="24"/>
                <w:u w:val="none"/>
                <w:lang w:val="en-US" w:eastAsia="zh-CN" w:bidi="ar"/>
              </w:rPr>
              <w:t>第三条所列举的情形，</w:t>
            </w:r>
            <w:r>
              <w:rPr>
                <w:rStyle w:val="9"/>
                <w:rFonts w:hint="eastAsia" w:ascii="仿宋_GB2312" w:hAnsi="仿宋_GB2312" w:eastAsia="仿宋_GB2312" w:cs="仿宋_GB2312"/>
                <w:sz w:val="24"/>
                <w:szCs w:val="24"/>
                <w:lang w:val="en-US" w:eastAsia="zh-CN" w:bidi="ar"/>
              </w:rPr>
              <w:t>并不存在特征琐碎纷杂、简单功能复杂化，引入大量与发明贡献无特定关联的非必要技术特征、原理、公式等导致权利要求冗长的情况。</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 xml:space="preserve">  发明人承诺人（签字）：              </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1" w:hRule="atLeast"/>
          <w:jc w:val="center"/>
        </w:trPr>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黑体" w:hAnsi="黑体" w:eastAsia="黑体" w:cs="黑体"/>
                <w:b w:val="0"/>
                <w:bCs w:val="0"/>
                <w:i w:val="0"/>
                <w:iCs w:val="0"/>
                <w:color w:val="000000"/>
                <w:sz w:val="24"/>
                <w:szCs w:val="24"/>
                <w:u w:val="none"/>
                <w:lang w:val="en-US" w:eastAsia="zh-CN"/>
              </w:rPr>
              <w:t>代理师与代理机构签名并承诺（如有）</w:t>
            </w:r>
          </w:p>
        </w:tc>
        <w:tc>
          <w:tcPr>
            <w:tcW w:w="7648"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已进行申请前检索，判定本申请满足授权条件，认真梳理了创新成果并进行了合理的知识产权成果提炼，且确保专利申请文件的技术方案与真实的创新成果一致，重视专利申请和授权质量，进行了权利要求的全方位多层次递进式布局，并</w:t>
            </w:r>
            <w:r>
              <w:rPr>
                <w:rFonts w:hint="eastAsia" w:ascii="仿宋_GB2312" w:hAnsi="仿宋_GB2312" w:eastAsia="仿宋_GB2312" w:cs="仿宋_GB2312"/>
                <w:b/>
                <w:bCs/>
                <w:i w:val="0"/>
                <w:iCs w:val="0"/>
                <w:color w:val="000000"/>
                <w:kern w:val="0"/>
                <w:sz w:val="24"/>
                <w:szCs w:val="24"/>
                <w:u w:val="none"/>
                <w:lang w:val="en-US" w:eastAsia="zh-CN" w:bidi="ar"/>
              </w:rPr>
              <w:t>不存在发明人承诺栏所列举</w:t>
            </w:r>
            <w:r>
              <w:rPr>
                <w:rStyle w:val="9"/>
                <w:rFonts w:hint="eastAsia" w:ascii="仿宋_GB2312" w:hAnsi="仿宋_GB2312" w:eastAsia="仿宋_GB2312" w:cs="仿宋_GB2312"/>
                <w:sz w:val="24"/>
                <w:szCs w:val="24"/>
                <w:lang w:val="en-US" w:eastAsia="zh-CN" w:bidi="ar"/>
              </w:rPr>
              <w:t>的情形。</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Style w:val="9"/>
                <w:rFonts w:hint="eastAsia" w:ascii="仿宋_GB2312" w:hAnsi="仿宋_GB2312" w:eastAsia="仿宋_GB2312" w:cs="仿宋_GB231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代理师承诺人（签字）：      代理机构（盖章）：</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 xml:space="preserve">年 </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 xml:space="preserve">月 </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jc w:val="center"/>
        </w:trPr>
        <w:tc>
          <w:tcPr>
            <w:tcW w:w="1467"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黑体" w:hAnsi="黑体" w:eastAsia="黑体" w:cs="黑体"/>
                <w:b w:val="0"/>
                <w:bCs w:val="0"/>
                <w:i w:val="0"/>
                <w:iCs w:val="0"/>
                <w:color w:val="FF0000"/>
                <w:sz w:val="24"/>
                <w:szCs w:val="24"/>
                <w:highlight w:val="none"/>
                <w:u w:val="none"/>
                <w:lang w:val="en-US" w:eastAsia="zh-CN"/>
              </w:rPr>
            </w:pPr>
            <w:r>
              <w:rPr>
                <w:rFonts w:hint="eastAsia" w:ascii="黑体" w:hAnsi="黑体" w:eastAsia="黑体" w:cs="黑体"/>
                <w:b w:val="0"/>
                <w:bCs w:val="0"/>
                <w:i w:val="0"/>
                <w:iCs w:val="0"/>
                <w:color w:val="FF0000"/>
                <w:sz w:val="24"/>
                <w:szCs w:val="24"/>
                <w:highlight w:val="none"/>
                <w:u w:val="none"/>
                <w:lang w:val="en-US" w:eastAsia="zh-CN"/>
              </w:rPr>
              <w:t>所在学院</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bookmarkStart w:id="0" w:name="_GoBack"/>
            <w:bookmarkEnd w:id="0"/>
            <w:r>
              <w:rPr>
                <w:rFonts w:hint="eastAsia" w:ascii="黑体" w:hAnsi="黑体" w:eastAsia="黑体" w:cs="黑体"/>
                <w:b w:val="0"/>
                <w:bCs w:val="0"/>
                <w:i w:val="0"/>
                <w:iCs w:val="0"/>
                <w:color w:val="FF0000"/>
                <w:sz w:val="24"/>
                <w:szCs w:val="24"/>
                <w:highlight w:val="none"/>
                <w:u w:val="none"/>
                <w:lang w:val="en-US" w:eastAsia="zh-CN"/>
              </w:rPr>
              <w:t>意见</w:t>
            </w:r>
          </w:p>
        </w:tc>
        <w:tc>
          <w:tcPr>
            <w:tcW w:w="764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 xml:space="preserve">发明人自评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否 属实；该专利申请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否 有授权前景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 xml:space="preserve">该专利申请文件文本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否 属于高质量申请文本</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 xml:space="preserve">该专利申请如授权 </w:t>
            </w: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是 </w:t>
            </w: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否 属于高价值专利</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default"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专利申请依据的项目来源及级别：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推荐理由：</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eastAsia" w:ascii="仿宋_GB2312" w:hAnsi="仿宋_GB2312" w:eastAsia="仿宋_GB2312" w:cs="仿宋_GB231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Style w:val="9"/>
                <w:rFonts w:hint="default" w:ascii="仿宋_GB2312" w:hAnsi="仿宋_GB2312" w:eastAsia="仿宋_GB2312" w:cs="仿宋_GB231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467"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p>
        </w:tc>
        <w:tc>
          <w:tcPr>
            <w:tcW w:w="7648"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仿宋_GB2312" w:hAnsi="仿宋_GB2312" w:eastAsia="仿宋_GB2312" w:cs="仿宋_GB2312"/>
                <w:i w:val="0"/>
                <w:iCs w:val="0"/>
                <w:color w:val="000000"/>
                <w:kern w:val="2"/>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r>
              <w:rPr>
                <w:rStyle w:val="9"/>
                <w:rFonts w:hint="eastAsia" w:ascii="仿宋_GB2312" w:hAnsi="仿宋_GB2312" w:eastAsia="仿宋_GB2312" w:cs="仿宋_GB2312"/>
                <w:sz w:val="24"/>
                <w:szCs w:val="24"/>
                <w:lang w:val="en-US" w:eastAsia="zh-CN" w:bidi="ar"/>
              </w:rPr>
              <w:t xml:space="preserve">审核人（签字）：       </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 xml:space="preserve">   部门盖章：</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年</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 xml:space="preserve">月 </w:t>
            </w:r>
            <w:r>
              <w:rPr>
                <w:rStyle w:val="9"/>
                <w:rFonts w:hint="eastAsia" w:ascii="仿宋_GB2312" w:hAnsi="仿宋_GB2312" w:cs="仿宋_GB2312"/>
                <w:sz w:val="24"/>
                <w:szCs w:val="24"/>
                <w:lang w:val="en-US" w:eastAsia="zh-CN" w:bidi="ar"/>
              </w:rPr>
              <w:t xml:space="preserve"> </w:t>
            </w:r>
            <w:r>
              <w:rPr>
                <w:rStyle w:val="9"/>
                <w:rFonts w:hint="eastAsia" w:ascii="仿宋_GB2312" w:hAnsi="仿宋_GB2312" w:eastAsia="仿宋_GB2312" w:cs="仿宋_GB2312"/>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jc w:val="center"/>
        </w:trPr>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i w:val="0"/>
                <w:iCs w:val="0"/>
                <w:color w:val="000000"/>
                <w:sz w:val="24"/>
                <w:szCs w:val="24"/>
                <w:u w:val="none"/>
              </w:rPr>
            </w:pPr>
            <w:r>
              <w:rPr>
                <w:rFonts w:hint="eastAsia" w:ascii="黑体" w:hAnsi="黑体" w:eastAsia="黑体" w:cs="黑体"/>
                <w:b w:val="0"/>
                <w:bCs w:val="0"/>
                <w:i w:val="0"/>
                <w:iCs w:val="0"/>
                <w:color w:val="FF0000"/>
                <w:sz w:val="24"/>
                <w:szCs w:val="24"/>
                <w:u w:val="none"/>
                <w:lang w:val="en-US" w:eastAsia="zh-CN"/>
              </w:rPr>
              <w:t>科技成果转化处意见</w:t>
            </w:r>
          </w:p>
        </w:tc>
        <w:tc>
          <w:tcPr>
            <w:tcW w:w="76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 xml:space="preserve">同意申请  </w:t>
            </w:r>
            <w:r>
              <w:rPr>
                <w:rFonts w:hint="eastAsia" w:ascii="仿宋_GB2312" w:hAnsi="仿宋_GB2312" w:eastAsia="仿宋_GB2312" w:cs="仿宋_GB2312"/>
                <w:i w:val="0"/>
                <w:iCs w:val="0"/>
                <w:color w:val="000000"/>
                <w:kern w:val="0"/>
                <w:sz w:val="24"/>
                <w:szCs w:val="24"/>
                <w:u w:val="none"/>
                <w:lang w:val="en-US" w:eastAsia="zh-CN" w:bidi="ar"/>
              </w:rPr>
              <w:t>□</w:t>
            </w:r>
            <w:r>
              <w:rPr>
                <w:rStyle w:val="9"/>
                <w:rFonts w:hint="eastAsia" w:ascii="仿宋_GB2312" w:hAnsi="仿宋_GB2312" w:eastAsia="仿宋_GB2312" w:cs="仿宋_GB2312"/>
                <w:sz w:val="24"/>
                <w:szCs w:val="24"/>
                <w:lang w:val="en-US" w:eastAsia="zh-CN" w:bidi="ar"/>
              </w:rPr>
              <w:t>不同意申请</w:t>
            </w: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040" w:firstLineChars="2100"/>
              <w:jc w:val="left"/>
              <w:textAlignment w:val="center"/>
              <w:rPr>
                <w:rStyle w:val="9"/>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单位盖章：</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280" w:firstLineChars="2200"/>
              <w:jc w:val="both"/>
              <w:textAlignment w:val="center"/>
              <w:rPr>
                <w:rStyle w:val="9"/>
                <w:rFonts w:hint="eastAsia" w:ascii="仿宋_GB2312" w:hAnsi="仿宋_GB2312" w:eastAsia="仿宋_GB2312" w:cs="仿宋_GB2312"/>
                <w:sz w:val="24"/>
                <w:szCs w:val="24"/>
                <w:lang w:val="en-US" w:eastAsia="zh-CN" w:bidi="ar"/>
              </w:rPr>
            </w:pPr>
            <w:r>
              <w:rPr>
                <w:rStyle w:val="9"/>
                <w:rFonts w:hint="eastAsia" w:ascii="仿宋_GB2312" w:hAnsi="仿宋_GB2312" w:eastAsia="仿宋_GB2312" w:cs="仿宋_GB2312"/>
                <w:sz w:val="24"/>
                <w:szCs w:val="24"/>
                <w:lang w:val="en-US" w:eastAsia="zh-CN" w:bidi="ar"/>
              </w:rPr>
              <w:t>年  月  日</w:t>
            </w:r>
          </w:p>
        </w:tc>
      </w:tr>
    </w:tbl>
    <w:p>
      <w:pPr>
        <w:keepNext w:val="0"/>
        <w:keepLines w:val="0"/>
        <w:pageBreakBefore w:val="0"/>
        <w:widowControl/>
        <w:suppressLineNumbers w:val="0"/>
        <w:kinsoku/>
        <w:wordWrap/>
        <w:overflowPunct/>
        <w:topLinePunct w:val="0"/>
        <w:autoSpaceDE/>
        <w:autoSpaceDN/>
        <w:bidi w:val="0"/>
        <w:adjustRightInd w:val="0"/>
        <w:snapToGrid w:val="0"/>
        <w:spacing w:before="63" w:beforeLines="20" w:line="240" w:lineRule="exact"/>
        <w:ind w:firstLine="0" w:firstLineChars="0"/>
        <w:jc w:val="both"/>
        <w:textAlignment w:val="center"/>
      </w:pPr>
      <w:r>
        <w:rPr>
          <w:rStyle w:val="9"/>
          <w:rFonts w:hint="eastAsia" w:ascii="仿宋_GB2312" w:hAnsi="仿宋_GB2312" w:eastAsia="仿宋_GB2312" w:cs="仿宋_GB2312"/>
          <w:sz w:val="24"/>
          <w:szCs w:val="24"/>
          <w:lang w:val="en-US" w:eastAsia="zh-CN" w:bidi="ar"/>
        </w:rPr>
        <w:t>注：自2025年7月1日起，科研院所、大专院校、医疗机构的专利预审申请原则上须同时在附件栏提交该</w:t>
      </w:r>
      <w:r>
        <w:rPr>
          <w:rStyle w:val="9"/>
          <w:rFonts w:hint="eastAsia" w:ascii="仿宋_GB2312" w:hAnsi="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专利预审申请前评估登记表</w:t>
      </w:r>
      <w:r>
        <w:rPr>
          <w:rStyle w:val="9"/>
          <w:rFonts w:hint="eastAsia" w:ascii="仿宋_GB2312" w:hAnsi="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才予受理。</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ZWFjNTcxMzMxZDg4ODI3ODRlYTY4N2JjN2YzNGQifQ=="/>
  </w:docVars>
  <w:rsids>
    <w:rsidRoot w:val="068A0B5F"/>
    <w:rsid w:val="00131370"/>
    <w:rsid w:val="006B4F71"/>
    <w:rsid w:val="00B9526A"/>
    <w:rsid w:val="00F66D98"/>
    <w:rsid w:val="01305EEB"/>
    <w:rsid w:val="01820E40"/>
    <w:rsid w:val="01DC2C52"/>
    <w:rsid w:val="03EE7B16"/>
    <w:rsid w:val="05CD5ECC"/>
    <w:rsid w:val="06020126"/>
    <w:rsid w:val="068A0B5F"/>
    <w:rsid w:val="0927267E"/>
    <w:rsid w:val="0BB9163C"/>
    <w:rsid w:val="0CA67554"/>
    <w:rsid w:val="0D0515D4"/>
    <w:rsid w:val="0DF20A80"/>
    <w:rsid w:val="0F3F48CD"/>
    <w:rsid w:val="0F5D198F"/>
    <w:rsid w:val="101910F7"/>
    <w:rsid w:val="10C771D3"/>
    <w:rsid w:val="11443D76"/>
    <w:rsid w:val="117874EE"/>
    <w:rsid w:val="11BD4C99"/>
    <w:rsid w:val="12D1387F"/>
    <w:rsid w:val="12EB35C7"/>
    <w:rsid w:val="12F86B39"/>
    <w:rsid w:val="13A91BE1"/>
    <w:rsid w:val="165F0C7D"/>
    <w:rsid w:val="17CF6567"/>
    <w:rsid w:val="18450B57"/>
    <w:rsid w:val="188453A6"/>
    <w:rsid w:val="18CD532D"/>
    <w:rsid w:val="196E2C43"/>
    <w:rsid w:val="1CA75DE5"/>
    <w:rsid w:val="1CE114A6"/>
    <w:rsid w:val="1D1E1271"/>
    <w:rsid w:val="1E7C7BDE"/>
    <w:rsid w:val="1EEB57E6"/>
    <w:rsid w:val="20154D65"/>
    <w:rsid w:val="20484530"/>
    <w:rsid w:val="20542FA1"/>
    <w:rsid w:val="205D622D"/>
    <w:rsid w:val="20F26843"/>
    <w:rsid w:val="216E535F"/>
    <w:rsid w:val="229B18DA"/>
    <w:rsid w:val="229E2198"/>
    <w:rsid w:val="22C02AA3"/>
    <w:rsid w:val="24833D88"/>
    <w:rsid w:val="249E5CB9"/>
    <w:rsid w:val="24A92811"/>
    <w:rsid w:val="256368E8"/>
    <w:rsid w:val="2591198B"/>
    <w:rsid w:val="27843FAE"/>
    <w:rsid w:val="2871135B"/>
    <w:rsid w:val="28A24763"/>
    <w:rsid w:val="29012DC9"/>
    <w:rsid w:val="29667A10"/>
    <w:rsid w:val="2A1002BF"/>
    <w:rsid w:val="2AB81FAE"/>
    <w:rsid w:val="2AD90BA6"/>
    <w:rsid w:val="2D5F3266"/>
    <w:rsid w:val="2DAC2045"/>
    <w:rsid w:val="2DCD5075"/>
    <w:rsid w:val="2E572F20"/>
    <w:rsid w:val="2E6C2FFD"/>
    <w:rsid w:val="2E796012"/>
    <w:rsid w:val="2EEA1F6C"/>
    <w:rsid w:val="2F8B259B"/>
    <w:rsid w:val="301F52AD"/>
    <w:rsid w:val="302648AD"/>
    <w:rsid w:val="327C3497"/>
    <w:rsid w:val="338E59EC"/>
    <w:rsid w:val="35126F81"/>
    <w:rsid w:val="35E12F38"/>
    <w:rsid w:val="382635C0"/>
    <w:rsid w:val="38EC5F48"/>
    <w:rsid w:val="393C25A6"/>
    <w:rsid w:val="3A7278AF"/>
    <w:rsid w:val="3B702E61"/>
    <w:rsid w:val="3C101F4E"/>
    <w:rsid w:val="3C1F535A"/>
    <w:rsid w:val="3C4B71D9"/>
    <w:rsid w:val="3D0A2C6B"/>
    <w:rsid w:val="3D4A095F"/>
    <w:rsid w:val="3EDC080D"/>
    <w:rsid w:val="3F5B6A13"/>
    <w:rsid w:val="40111FBF"/>
    <w:rsid w:val="408C5151"/>
    <w:rsid w:val="40D963F3"/>
    <w:rsid w:val="41DF3115"/>
    <w:rsid w:val="43C72107"/>
    <w:rsid w:val="442D41C5"/>
    <w:rsid w:val="44DA57EB"/>
    <w:rsid w:val="44F06DC0"/>
    <w:rsid w:val="45063554"/>
    <w:rsid w:val="460D5750"/>
    <w:rsid w:val="46405987"/>
    <w:rsid w:val="471C18CF"/>
    <w:rsid w:val="47385983"/>
    <w:rsid w:val="483C66B9"/>
    <w:rsid w:val="484958C0"/>
    <w:rsid w:val="48ED0BCD"/>
    <w:rsid w:val="48FC2393"/>
    <w:rsid w:val="491C10C7"/>
    <w:rsid w:val="491C18EE"/>
    <w:rsid w:val="49C0232D"/>
    <w:rsid w:val="49C30D63"/>
    <w:rsid w:val="49DC5B65"/>
    <w:rsid w:val="4A4E73C5"/>
    <w:rsid w:val="4AE27F48"/>
    <w:rsid w:val="4BC6177F"/>
    <w:rsid w:val="4CBD57DA"/>
    <w:rsid w:val="4CFB0EAC"/>
    <w:rsid w:val="4D5D6FBD"/>
    <w:rsid w:val="4DEB0452"/>
    <w:rsid w:val="4E606BAB"/>
    <w:rsid w:val="4EA3755A"/>
    <w:rsid w:val="4FDE4EE4"/>
    <w:rsid w:val="509F1038"/>
    <w:rsid w:val="50C97838"/>
    <w:rsid w:val="51156B89"/>
    <w:rsid w:val="535B350E"/>
    <w:rsid w:val="53855759"/>
    <w:rsid w:val="53FE7FA2"/>
    <w:rsid w:val="54E839CA"/>
    <w:rsid w:val="556206C3"/>
    <w:rsid w:val="5711372F"/>
    <w:rsid w:val="579161E1"/>
    <w:rsid w:val="57AC5FB2"/>
    <w:rsid w:val="589A1ECC"/>
    <w:rsid w:val="589F5ABB"/>
    <w:rsid w:val="59AA06E4"/>
    <w:rsid w:val="5B157F78"/>
    <w:rsid w:val="5B601766"/>
    <w:rsid w:val="5DDA2521"/>
    <w:rsid w:val="5EE25574"/>
    <w:rsid w:val="5F420521"/>
    <w:rsid w:val="5FF612D7"/>
    <w:rsid w:val="60070088"/>
    <w:rsid w:val="616A6119"/>
    <w:rsid w:val="61D92C5E"/>
    <w:rsid w:val="65523102"/>
    <w:rsid w:val="6566065C"/>
    <w:rsid w:val="65D16E32"/>
    <w:rsid w:val="66E33A00"/>
    <w:rsid w:val="67623910"/>
    <w:rsid w:val="67770DF7"/>
    <w:rsid w:val="67EE31DB"/>
    <w:rsid w:val="691F4723"/>
    <w:rsid w:val="69E228CC"/>
    <w:rsid w:val="6AE83FAF"/>
    <w:rsid w:val="6C030F05"/>
    <w:rsid w:val="6D851EDD"/>
    <w:rsid w:val="6DB630C9"/>
    <w:rsid w:val="6E315BD0"/>
    <w:rsid w:val="6E384952"/>
    <w:rsid w:val="6EBF6BB7"/>
    <w:rsid w:val="6F596808"/>
    <w:rsid w:val="70021B87"/>
    <w:rsid w:val="706850F0"/>
    <w:rsid w:val="7126065B"/>
    <w:rsid w:val="73815B20"/>
    <w:rsid w:val="752D7699"/>
    <w:rsid w:val="757C1E26"/>
    <w:rsid w:val="75882413"/>
    <w:rsid w:val="75970A0E"/>
    <w:rsid w:val="778B407D"/>
    <w:rsid w:val="781D5156"/>
    <w:rsid w:val="78395DAD"/>
    <w:rsid w:val="78A845F5"/>
    <w:rsid w:val="78B43E18"/>
    <w:rsid w:val="79BC6C95"/>
    <w:rsid w:val="7A8C28EE"/>
    <w:rsid w:val="7B5F3D7C"/>
    <w:rsid w:val="7CE56503"/>
    <w:rsid w:val="7D690EE2"/>
    <w:rsid w:val="7D963CD2"/>
    <w:rsid w:val="7E6E2528"/>
    <w:rsid w:val="7E7E7EE4"/>
    <w:rsid w:val="7E8A51B7"/>
    <w:rsid w:val="7F081F40"/>
    <w:rsid w:val="7F0E3160"/>
    <w:rsid w:val="7FC8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420" w:firstLineChars="20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1726</Words>
  <Characters>1733</Characters>
  <Lines>0</Lines>
  <Paragraphs>0</Paragraphs>
  <TotalTime>10</TotalTime>
  <ScaleCrop>false</ScaleCrop>
  <LinksUpToDate>false</LinksUpToDate>
  <CharactersWithSpaces>2006</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2025-06-03T07:04:00Z</dcterms:created>
  <dc:creator>李守贝</dc:creator>
  <cp:lastModifiedBy>admin</cp:lastModifiedBy>
  <dcterms:modified xsi:type="dcterms:W3CDTF">2025-11-13T01:51:35Z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7F99FDA31E8644C2B627D48B49389B11_13</vt:lpwstr>
  </property>
  <property fmtid="{D5CDD505-2E9C-101B-9397-08002B2CF9AE}" pid="4" name="KSOTemplateDocerSaveRecord">
    <vt:lpwstr>eyJoZGlkIjoiYzMwYjQxZTcwNDUwMjVjMmZjYmU2YzAxNDcwMWNlM2UiLCJ1c2VySWQiOiIxNTEzNjUzNjAxIn0=</vt:lpwstr>
  </property>
</Properties>
</file>