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99</w:t>
      </w:r>
      <w:bookmarkStart w:id="0" w:name="_GoBack"/>
      <w:bookmarkEnd w:id="0"/>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2：</w:t>
      </w:r>
    </w:p>
    <w:p>
      <w:pPr>
        <w:jc w:val="left"/>
        <w:rPr>
          <w:rFonts w:hint="eastAsia" w:ascii="黑体" w:hAnsi="黑体" w:eastAsia="黑体" w:cs="黑体"/>
          <w:b w:val="0"/>
          <w:bCs/>
          <w:sz w:val="32"/>
          <w:szCs w:val="32"/>
          <w:lang w:val="en-US" w:eastAsia="zh-CN"/>
        </w:rPr>
      </w:pPr>
    </w:p>
    <w:p>
      <w:pPr>
        <w:jc w:val="center"/>
        <w:rPr>
          <w:rFonts w:hint="eastAsia" w:ascii="宋体" w:hAnsi="宋体" w:eastAsia="宋体" w:cs="宋体"/>
          <w:b/>
          <w:sz w:val="44"/>
          <w:szCs w:val="44"/>
        </w:rPr>
      </w:pPr>
      <w:r>
        <w:rPr>
          <w:rFonts w:hint="eastAsia" w:ascii="宋体" w:hAnsi="宋体" w:eastAsia="宋体" w:cs="宋体"/>
          <w:b/>
          <w:sz w:val="44"/>
          <w:szCs w:val="44"/>
          <w:lang w:val="en-US" w:eastAsia="zh-CN"/>
        </w:rPr>
        <w:t>2022届困难毕业生省级求职创业补贴</w:t>
      </w:r>
      <w:r>
        <w:rPr>
          <w:rFonts w:hint="eastAsia" w:ascii="宋体" w:hAnsi="宋体" w:eastAsia="宋体" w:cs="宋体"/>
          <w:b/>
          <w:sz w:val="44"/>
          <w:szCs w:val="44"/>
        </w:rPr>
        <w:t>申报</w:t>
      </w:r>
      <w:r>
        <w:rPr>
          <w:rFonts w:hint="eastAsia" w:ascii="宋体" w:hAnsi="宋体" w:eastAsia="宋体" w:cs="宋体"/>
          <w:b/>
          <w:sz w:val="44"/>
          <w:szCs w:val="44"/>
          <w:lang w:eastAsia="zh-CN"/>
        </w:rPr>
        <w:t>相关</w:t>
      </w:r>
      <w:r>
        <w:rPr>
          <w:rFonts w:hint="eastAsia" w:ascii="宋体" w:hAnsi="宋体" w:eastAsia="宋体" w:cs="宋体"/>
          <w:b/>
          <w:sz w:val="44"/>
          <w:szCs w:val="44"/>
        </w:rPr>
        <w:t>注意事项</w:t>
      </w:r>
    </w:p>
    <w:p>
      <w:pPr>
        <w:pStyle w:val="7"/>
        <w:numPr>
          <w:ilvl w:val="0"/>
          <w:numId w:val="0"/>
        </w:numPr>
        <w:ind w:right="640" w:rightChars="0"/>
        <w:jc w:val="left"/>
        <w:rPr>
          <w:rFonts w:hint="eastAsia" w:ascii="仿宋_GB2312" w:eastAsia="仿宋_GB2312" w:hAnsiTheme="minorHAnsi" w:cstheme="minorBidi"/>
          <w:color w:val="000000"/>
          <w:kern w:val="2"/>
          <w:sz w:val="32"/>
          <w:szCs w:val="32"/>
          <w:lang w:val="en-US" w:eastAsia="zh-CN" w:bidi="ar-SA"/>
        </w:rPr>
      </w:pPr>
    </w:p>
    <w:p>
      <w:pPr>
        <w:numPr>
          <w:ilvl w:val="0"/>
          <w:numId w:val="0"/>
        </w:numPr>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一、本次省级求职补贴与校级求职补贴（详见校就函〔2021〕15号，600元/人）无关，是否成功申领上次求职补贴，不影响本次补贴的申报。各学院没有人数控制，只要毕业生符合文件所言的几大条件的任意一个，均可进行网上申请。</w:t>
      </w:r>
    </w:p>
    <w:p>
      <w:pPr>
        <w:numPr>
          <w:ilvl w:val="0"/>
          <w:numId w:val="0"/>
        </w:numPr>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二、所有符合条件的困难毕业生，均须在阳光就业网进行注册、申报，预审通过，无需提供任何纸质材料。预审不通过，提供纸质材料进行人工审核。网上不申报（或未收到“预审不通过”回复的），不可进行人工审核。</w:t>
      </w:r>
    </w:p>
    <w:p>
      <w:pPr>
        <w:numPr>
          <w:ilvl w:val="0"/>
          <w:numId w:val="0"/>
        </w:numPr>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三、毕业生在阳光就业网注册时，出现内网信息不全或无法实名认证等问题的，可在户口所在地人社部门完善信息。也可填写《安徽建筑大学2022届困难毕业生省级求职补贴阳光网注册问题汇总表》（见文末），并于11月1日前以学院为单位报至就业工作处，由学校统一至市人社局完善信息，再进行网上申报。</w:t>
      </w:r>
      <w:r>
        <w:rPr>
          <w:rFonts w:hint="eastAsia" w:ascii="仿宋_GB2312" w:eastAsia="仿宋_GB2312"/>
          <w:b/>
          <w:bCs/>
          <w:color w:val="000000"/>
          <w:sz w:val="32"/>
          <w:szCs w:val="32"/>
          <w:lang w:val="en-US" w:eastAsia="zh-CN"/>
        </w:rPr>
        <w:t>注意：</w:t>
      </w:r>
      <w:r>
        <w:rPr>
          <w:rFonts w:hint="eastAsia" w:ascii="仿宋_GB2312" w:eastAsia="仿宋_GB2312"/>
          <w:color w:val="000000"/>
          <w:sz w:val="32"/>
          <w:szCs w:val="32"/>
          <w:lang w:val="en-US" w:eastAsia="zh-CN"/>
        </w:rPr>
        <w:t>此类学生是注册登录出现问题，无法完成网上申报审核的，并不是预审不通过的学生；另外，去年出现个别网上申报显示“申请失败”的学生，此类学生同样未完成网上申请流程，无法进行人工申报，也需在此表内汇总。</w:t>
      </w:r>
    </w:p>
    <w:p>
      <w:pPr>
        <w:numPr>
          <w:ilvl w:val="0"/>
          <w:numId w:val="0"/>
        </w:numPr>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三、人工审核证明材料：</w:t>
      </w:r>
    </w:p>
    <w:p>
      <w:pPr>
        <w:numPr>
          <w:ilvl w:val="0"/>
          <w:numId w:val="0"/>
        </w:numPr>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文件中8类困难学生中提供的证明材料有：</w:t>
      </w:r>
    </w:p>
    <w:p>
      <w:pPr>
        <w:numPr>
          <w:ilvl w:val="0"/>
          <w:numId w:val="0"/>
        </w:numPr>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1.低保、脱贫户、退捕渔民家庭：提供家庭《低保证》、《扶贫手册》、《帮扶手册》、《脱贫光荣证》、《退捕渔民证》等证件复印件；《低保证》遗失的，可由县乡村级民政部门出具低保证明 ；无法提供《扶贫手册》等建档立卡脱贫户相关证件的，可由户口所在地的扶贫办出具扶贫系统里的贫困户截图并加盖扶贫办公章。</w:t>
      </w:r>
    </w:p>
    <w:p>
      <w:pPr>
        <w:numPr>
          <w:ilvl w:val="0"/>
          <w:numId w:val="0"/>
        </w:numPr>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2.残疾毕业生、贫困残疾家庭毕业生：提供本人或直系亲属（父母其中一人）的《残疾证》复印件。</w:t>
      </w:r>
    </w:p>
    <w:p>
      <w:pPr>
        <w:numPr>
          <w:ilvl w:val="0"/>
          <w:numId w:val="0"/>
        </w:numPr>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3.获得国家助学贷款毕业生：提供在校期间最近一年的助学贷款合同复印件或网上合同截图。</w:t>
      </w:r>
    </w:p>
    <w:p>
      <w:pPr>
        <w:numPr>
          <w:ilvl w:val="0"/>
          <w:numId w:val="0"/>
        </w:numPr>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4.防返贫监测户家庭：防返贫监测系统里查询的监测户家庭截图并加盖村委会以上级别公章，或直接由村委会开具防返贫监测户家庭证明。</w:t>
      </w:r>
    </w:p>
    <w:p>
      <w:pPr>
        <w:numPr>
          <w:ilvl w:val="0"/>
          <w:numId w:val="0"/>
        </w:numPr>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5.前四项证件不是本人的或相关证明中没有写明户主与毕业生亲子关系的，还须另提供家庭户口本复印件，证明同户主的直系亲属关系。</w:t>
      </w:r>
    </w:p>
    <w:p>
      <w:pPr>
        <w:numPr>
          <w:ilvl w:val="0"/>
          <w:numId w:val="0"/>
        </w:numPr>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6.特困生审核：特困生以网上审核为准。特困生数据来自省资助中心，数据全面，并已导入系统。如果系统比对不合格，即说明其不符合特困生的条件。学校人工审核不再对此部分毕业生进行审核。</w:t>
      </w:r>
    </w:p>
    <w:p>
      <w:pPr>
        <w:pStyle w:val="7"/>
        <w:numPr>
          <w:ilvl w:val="0"/>
          <w:numId w:val="0"/>
        </w:numPr>
        <w:ind w:leftChars="0" w:right="640" w:righ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四、根据往年惯例，省级</w:t>
      </w:r>
      <w:r>
        <w:rPr>
          <w:rFonts w:hint="eastAsia" w:ascii="仿宋_GB2312" w:hAnsi="仿宋_GB2312" w:eastAsia="仿宋_GB2312" w:cs="仿宋_GB2312"/>
          <w:sz w:val="32"/>
          <w:szCs w:val="32"/>
        </w:rPr>
        <w:t>求职创业补贴，每位高校毕业生只能申请一次，专升本毕业生、硕士毕业生若专科或本科阶段成功申</w:t>
      </w:r>
      <w:r>
        <w:rPr>
          <w:rFonts w:hint="eastAsia" w:ascii="仿宋_GB2312" w:hAnsi="仿宋_GB2312" w:eastAsia="仿宋_GB2312" w:cs="仿宋_GB2312"/>
          <w:sz w:val="32"/>
          <w:szCs w:val="32"/>
          <w:lang w:eastAsia="zh-CN"/>
        </w:rPr>
        <w:t>领过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系统会有记录，此次将无法</w:t>
      </w:r>
      <w:r>
        <w:rPr>
          <w:rFonts w:hint="eastAsia" w:ascii="仿宋_GB2312" w:hAnsi="仿宋_GB2312" w:eastAsia="仿宋_GB2312" w:cs="仿宋_GB2312"/>
          <w:sz w:val="32"/>
          <w:szCs w:val="32"/>
        </w:rPr>
        <w:t>申请。</w:t>
      </w:r>
    </w:p>
    <w:p>
      <w:pPr>
        <w:numPr>
          <w:ilvl w:val="0"/>
          <w:numId w:val="0"/>
        </w:numPr>
        <w:ind w:firstLine="640" w:firstLineChars="200"/>
        <w:jc w:val="left"/>
        <w:rPr>
          <w:rFonts w:hint="eastAsia" w:ascii="仿宋_GB2312" w:eastAsia="仿宋_GB2312"/>
          <w:color w:val="000000"/>
          <w:sz w:val="32"/>
          <w:szCs w:val="32"/>
          <w:lang w:val="en-US" w:eastAsia="zh-CN"/>
        </w:rPr>
      </w:pPr>
    </w:p>
    <w:p>
      <w:pPr>
        <w:spacing w:line="80" w:lineRule="exact"/>
        <w:rPr>
          <w:rFonts w:hint="eastAsia"/>
          <w:sz w:val="32"/>
          <w:szCs w:val="32"/>
        </w:rPr>
      </w:pPr>
    </w:p>
    <w:p>
      <w:pPr>
        <w:spacing w:line="100" w:lineRule="exact"/>
        <w:rPr>
          <w:rFonts w:ascii="仿宋_GB2312" w:eastAsia="仿宋_GB2312"/>
          <w:sz w:val="32"/>
          <w:szCs w:val="32"/>
        </w:rPr>
      </w:pPr>
    </w:p>
    <w:p>
      <w:pPr>
        <w:autoSpaceDN w:val="0"/>
        <w:jc w:val="left"/>
        <w:textAlignment w:val="center"/>
        <w:rPr>
          <w:rFonts w:ascii="黑体" w:hAnsi="仿宋" w:eastAsia="黑体" w:cs="仿宋"/>
          <w:color w:val="000000"/>
          <w:sz w:val="32"/>
          <w:szCs w:val="32"/>
        </w:rPr>
        <w:sectPr>
          <w:pgSz w:w="11906" w:h="16838"/>
          <w:pgMar w:top="1440" w:right="1800" w:bottom="1440" w:left="1800" w:header="851" w:footer="992" w:gutter="0"/>
          <w:cols w:space="425" w:num="1"/>
          <w:docGrid w:type="lines" w:linePitch="312" w:charSpace="0"/>
        </w:sectPr>
      </w:pPr>
    </w:p>
    <w:tbl>
      <w:tblPr>
        <w:tblStyle w:val="4"/>
        <w:tblW w:w="12600" w:type="dxa"/>
        <w:tblInd w:w="93" w:type="dxa"/>
        <w:shd w:val="clear" w:color="auto" w:fill="auto"/>
        <w:tblLayout w:type="autofit"/>
        <w:tblCellMar>
          <w:top w:w="0" w:type="dxa"/>
          <w:left w:w="108" w:type="dxa"/>
          <w:bottom w:w="0" w:type="dxa"/>
          <w:right w:w="108" w:type="dxa"/>
        </w:tblCellMar>
      </w:tblPr>
      <w:tblGrid>
        <w:gridCol w:w="1142"/>
        <w:gridCol w:w="1142"/>
        <w:gridCol w:w="1910"/>
        <w:gridCol w:w="2293"/>
        <w:gridCol w:w="2293"/>
        <w:gridCol w:w="1910"/>
        <w:gridCol w:w="1910"/>
      </w:tblGrid>
      <w:tr>
        <w:tblPrEx>
          <w:shd w:val="clear" w:color="auto" w:fill="auto"/>
          <w:tblCellMar>
            <w:top w:w="0" w:type="dxa"/>
            <w:left w:w="108" w:type="dxa"/>
            <w:bottom w:w="0" w:type="dxa"/>
            <w:right w:w="108" w:type="dxa"/>
          </w:tblCellMar>
        </w:tblPrEx>
        <w:trPr>
          <w:trHeight w:val="760" w:hRule="atLeast"/>
        </w:trPr>
        <w:tc>
          <w:tcPr>
            <w:tcW w:w="1260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安徽建筑大学2022届困难毕业生省级求职补贴阳光网注册问题汇总表（XX学院）</w:t>
            </w:r>
          </w:p>
        </w:tc>
      </w:tr>
      <w:tr>
        <w:tblPrEx>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身份证号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户口地详址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常住地详址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问题说明</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autoSpaceDN w:val="0"/>
        <w:jc w:val="left"/>
        <w:textAlignment w:val="center"/>
        <w:rPr>
          <w:rFonts w:ascii="仿宋" w:hAnsi="仿宋" w:eastAsia="仿宋"/>
          <w:szCs w:val="21"/>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1A1"/>
    <w:rsid w:val="000642EB"/>
    <w:rsid w:val="0026406C"/>
    <w:rsid w:val="003251A1"/>
    <w:rsid w:val="003A3C2B"/>
    <w:rsid w:val="003C081F"/>
    <w:rsid w:val="003D7348"/>
    <w:rsid w:val="004834DF"/>
    <w:rsid w:val="007C674A"/>
    <w:rsid w:val="00817C7E"/>
    <w:rsid w:val="00EA5E6E"/>
    <w:rsid w:val="00F331D1"/>
    <w:rsid w:val="014319AE"/>
    <w:rsid w:val="01EE6A23"/>
    <w:rsid w:val="037F1A92"/>
    <w:rsid w:val="07FA5FFC"/>
    <w:rsid w:val="0C933D69"/>
    <w:rsid w:val="0CD5699C"/>
    <w:rsid w:val="158E63FF"/>
    <w:rsid w:val="170D19BD"/>
    <w:rsid w:val="175308B8"/>
    <w:rsid w:val="1AE153AB"/>
    <w:rsid w:val="248628B0"/>
    <w:rsid w:val="25197FD0"/>
    <w:rsid w:val="26F265A0"/>
    <w:rsid w:val="272E2371"/>
    <w:rsid w:val="28414805"/>
    <w:rsid w:val="2AB14B26"/>
    <w:rsid w:val="2FC343D6"/>
    <w:rsid w:val="3A6A2D5E"/>
    <w:rsid w:val="3B546114"/>
    <w:rsid w:val="3C094CE6"/>
    <w:rsid w:val="3CBB4324"/>
    <w:rsid w:val="481B2F55"/>
    <w:rsid w:val="48443473"/>
    <w:rsid w:val="48614E82"/>
    <w:rsid w:val="48EB76A2"/>
    <w:rsid w:val="50E54E9D"/>
    <w:rsid w:val="581E1645"/>
    <w:rsid w:val="59FA5FCE"/>
    <w:rsid w:val="5B4A7759"/>
    <w:rsid w:val="5F5F6D5C"/>
    <w:rsid w:val="6AA50913"/>
    <w:rsid w:val="72FD7963"/>
    <w:rsid w:val="772A6567"/>
    <w:rsid w:val="77612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327</Words>
  <Characters>1864</Characters>
  <Lines>15</Lines>
  <Paragraphs>4</Paragraphs>
  <TotalTime>11</TotalTime>
  <ScaleCrop>false</ScaleCrop>
  <LinksUpToDate>false</LinksUpToDate>
  <CharactersWithSpaces>2187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2019-01-09T03:29:00Z</dcterms:created>
  <dc:creator>admin</dc:creator>
  <cp:lastModifiedBy>明天惠更好</cp:lastModifiedBy>
  <cp:lastPrinted>2020-10-21T00:28:00Z</cp:lastPrinted>
  <dcterms:modified xsi:type="dcterms:W3CDTF">2021-10-19T02:44:33Z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1F7E4DC0AA5A4F43BFB707ACF4DA59A1</vt:lpwstr>
  </property>
</Properties>
</file>